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6AC" w:rsidRDefault="00C276AC" w:rsidP="00C276AC">
      <w:pPr>
        <w:spacing w:line="360" w:lineRule="auto"/>
        <w:ind w:left="0" w:firstLine="0"/>
        <w:rPr>
          <w:b/>
        </w:rPr>
      </w:pPr>
      <w:r>
        <w:rPr>
          <w:b/>
          <w:noProof/>
        </w:rPr>
        <w:drawing>
          <wp:inline distT="0" distB="0" distL="0" distR="0">
            <wp:extent cx="5719445" cy="1179830"/>
            <wp:effectExtent l="0" t="0" r="0" b="127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l logo small.png"/>
                    <pic:cNvPicPr/>
                  </pic:nvPicPr>
                  <pic:blipFill>
                    <a:blip r:embed="rId5">
                      <a:extLst>
                        <a:ext uri="{28A0092B-C50C-407E-A947-70E740481C1C}">
                          <a14:useLocalDpi xmlns:a14="http://schemas.microsoft.com/office/drawing/2010/main" val="0"/>
                        </a:ext>
                      </a:extLst>
                    </a:blip>
                    <a:stretch>
                      <a:fillRect/>
                    </a:stretch>
                  </pic:blipFill>
                  <pic:spPr>
                    <a:xfrm>
                      <a:off x="0" y="0"/>
                      <a:ext cx="5719445" cy="1179830"/>
                    </a:xfrm>
                    <a:prstGeom prst="rect">
                      <a:avLst/>
                    </a:prstGeom>
                  </pic:spPr>
                </pic:pic>
              </a:graphicData>
            </a:graphic>
          </wp:inline>
        </w:drawing>
      </w:r>
    </w:p>
    <w:p w:rsidR="00C276AC" w:rsidRDefault="00C276AC" w:rsidP="00C276AC">
      <w:pPr>
        <w:spacing w:line="360" w:lineRule="auto"/>
        <w:ind w:left="0" w:firstLine="0"/>
        <w:jc w:val="center"/>
        <w:rPr>
          <w:rFonts w:cs="Tahoma"/>
          <w:sz w:val="23"/>
          <w:szCs w:val="23"/>
        </w:rPr>
      </w:pPr>
      <w:r>
        <w:rPr>
          <w:b/>
        </w:rPr>
        <w:t>REGISTERED CHARITY No</w:t>
      </w:r>
      <w:r w:rsidRPr="00C276AC">
        <w:rPr>
          <w:rFonts w:cs="Tahoma"/>
          <w:b/>
          <w:sz w:val="23"/>
          <w:szCs w:val="23"/>
        </w:rPr>
        <w:t>. 1167972</w:t>
      </w:r>
      <w:r>
        <w:rPr>
          <w:rFonts w:cs="Tahoma"/>
          <w:sz w:val="23"/>
          <w:szCs w:val="23"/>
        </w:rPr>
        <w:t xml:space="preserve"> </w:t>
      </w:r>
    </w:p>
    <w:p w:rsidR="00C276AC" w:rsidRDefault="00C276AC" w:rsidP="00C276AC">
      <w:pPr>
        <w:spacing w:line="360" w:lineRule="auto"/>
        <w:ind w:left="0" w:firstLine="0"/>
        <w:jc w:val="center"/>
        <w:rPr>
          <w:b/>
          <w:sz w:val="36"/>
          <w:szCs w:val="36"/>
        </w:rPr>
      </w:pPr>
    </w:p>
    <w:p w:rsidR="00E47988" w:rsidRPr="00C276AC" w:rsidRDefault="00C276AC" w:rsidP="00C276AC">
      <w:pPr>
        <w:spacing w:line="360" w:lineRule="auto"/>
        <w:ind w:left="0" w:firstLine="0"/>
        <w:jc w:val="center"/>
        <w:rPr>
          <w:sz w:val="36"/>
          <w:szCs w:val="36"/>
        </w:rPr>
      </w:pPr>
      <w:r w:rsidRPr="00C276AC">
        <w:rPr>
          <w:b/>
          <w:sz w:val="36"/>
          <w:szCs w:val="36"/>
        </w:rPr>
        <w:t>ANNUAL REPORT FOR YEAR ENDING 31.03.17</w:t>
      </w:r>
    </w:p>
    <w:p w:rsidR="00E47988" w:rsidRDefault="006D5EB4">
      <w:pPr>
        <w:spacing w:after="123"/>
        <w:ind w:left="0" w:firstLine="0"/>
      </w:pPr>
      <w:r>
        <w:rPr>
          <w:b/>
        </w:rPr>
        <w:t xml:space="preserve"> </w:t>
      </w:r>
    </w:p>
    <w:p w:rsidR="00E47988" w:rsidRDefault="006D5EB4">
      <w:pPr>
        <w:pStyle w:val="Heading1"/>
        <w:ind w:left="-5"/>
      </w:pPr>
      <w:r>
        <w:t xml:space="preserve">Current Trustees </w:t>
      </w:r>
    </w:p>
    <w:p w:rsidR="00E47988" w:rsidRDefault="006D5EB4">
      <w:pPr>
        <w:spacing w:after="123"/>
        <w:ind w:left="-5"/>
      </w:pPr>
      <w:r>
        <w:t xml:space="preserve">James Hempsall – Chair </w:t>
      </w:r>
    </w:p>
    <w:p w:rsidR="00E47988" w:rsidRDefault="006D5EB4">
      <w:pPr>
        <w:spacing w:after="123"/>
        <w:ind w:left="-5"/>
      </w:pPr>
      <w:r>
        <w:t xml:space="preserve">Jo Chapman – Treasurer </w:t>
      </w:r>
    </w:p>
    <w:p w:rsidR="00E47988" w:rsidRDefault="006D5EB4">
      <w:pPr>
        <w:spacing w:after="123"/>
        <w:ind w:left="-5"/>
      </w:pPr>
      <w:r>
        <w:t xml:space="preserve">Ros </w:t>
      </w:r>
      <w:r>
        <w:t xml:space="preserve">Moseley – Secretary </w:t>
      </w:r>
    </w:p>
    <w:p w:rsidR="00E47988" w:rsidRDefault="006D5EB4">
      <w:pPr>
        <w:spacing w:after="123"/>
        <w:ind w:left="0" w:firstLine="0"/>
      </w:pPr>
      <w:r>
        <w:t xml:space="preserve"> </w:t>
      </w:r>
    </w:p>
    <w:p w:rsidR="00E47988" w:rsidRDefault="00FD3AD2">
      <w:pPr>
        <w:pStyle w:val="Heading1"/>
        <w:ind w:left="-5"/>
      </w:pPr>
      <w:r>
        <w:t>Organisational s</w:t>
      </w:r>
      <w:r w:rsidR="006D5EB4">
        <w:t xml:space="preserve">tructure, governance and management </w:t>
      </w:r>
    </w:p>
    <w:p w:rsidR="006D5EB4" w:rsidRPr="006D5EB4" w:rsidRDefault="006D5EB4" w:rsidP="006D5EB4"/>
    <w:p w:rsidR="00E47988" w:rsidRDefault="006D5EB4">
      <w:pPr>
        <w:spacing w:line="360" w:lineRule="auto"/>
        <w:ind w:left="-5"/>
      </w:pPr>
      <w:r>
        <w:t>Children’s Centre Leader is Charity Incorporated Organisation (CIO) governed by a foundation constitution.  Our trustees are selected by individual skills, knowledge and experience ne</w:t>
      </w:r>
      <w:r>
        <w:t xml:space="preserve">eded for effective administration of the CIO.  Every trustee is appointed for a term of three years, by a resolution passed at a properly convened meeting of the trustees </w:t>
      </w:r>
    </w:p>
    <w:p w:rsidR="00E47988" w:rsidRDefault="006D5EB4">
      <w:pPr>
        <w:spacing w:after="123"/>
        <w:ind w:left="0" w:firstLine="0"/>
      </w:pPr>
      <w:r>
        <w:t xml:space="preserve"> </w:t>
      </w:r>
    </w:p>
    <w:p w:rsidR="00FD3AD2" w:rsidRDefault="006D5EB4">
      <w:pPr>
        <w:spacing w:after="49" w:line="360" w:lineRule="auto"/>
        <w:ind w:left="-5" w:right="4692"/>
        <w:rPr>
          <w:b/>
        </w:rPr>
      </w:pPr>
      <w:r>
        <w:rPr>
          <w:b/>
        </w:rPr>
        <w:t>Objectives</w:t>
      </w:r>
    </w:p>
    <w:p w:rsidR="006D5EB4" w:rsidRDefault="006D5EB4">
      <w:pPr>
        <w:spacing w:after="49" w:line="360" w:lineRule="auto"/>
        <w:ind w:left="-5" w:right="4692"/>
        <w:rPr>
          <w:b/>
        </w:rPr>
      </w:pPr>
    </w:p>
    <w:p w:rsidR="00E47988" w:rsidRDefault="00FD3AD2">
      <w:pPr>
        <w:spacing w:after="49" w:line="360" w:lineRule="auto"/>
        <w:ind w:left="-5" w:right="4692"/>
      </w:pPr>
      <w:r>
        <w:t>The o</w:t>
      </w:r>
      <w:r w:rsidR="006D5EB4">
        <w:t xml:space="preserve">bjects of </w:t>
      </w:r>
      <w:r>
        <w:t xml:space="preserve">the </w:t>
      </w:r>
      <w:r w:rsidR="006D5EB4">
        <w:t>Charity</w:t>
      </w:r>
      <w:r>
        <w:t xml:space="preserve"> are</w:t>
      </w:r>
      <w:r w:rsidR="006D5EB4">
        <w:t xml:space="preserve">: </w:t>
      </w:r>
    </w:p>
    <w:p w:rsidR="00FD3AD2" w:rsidRDefault="006D5EB4" w:rsidP="00FD3AD2">
      <w:pPr>
        <w:pStyle w:val="ListParagraph"/>
        <w:numPr>
          <w:ilvl w:val="0"/>
          <w:numId w:val="5"/>
        </w:numPr>
        <w:spacing w:after="0"/>
      </w:pPr>
      <w:r>
        <w:t xml:space="preserve">Promoting Education </w:t>
      </w:r>
    </w:p>
    <w:p w:rsidR="00FD3AD2" w:rsidRDefault="00FD3AD2" w:rsidP="00FD3AD2">
      <w:pPr>
        <w:pStyle w:val="ListParagraph"/>
        <w:spacing w:after="0"/>
        <w:ind w:firstLine="0"/>
      </w:pPr>
    </w:p>
    <w:p w:rsidR="00E47988" w:rsidRDefault="006D5EB4" w:rsidP="00FD3AD2">
      <w:pPr>
        <w:pStyle w:val="ListParagraph"/>
        <w:numPr>
          <w:ilvl w:val="0"/>
          <w:numId w:val="5"/>
        </w:numPr>
        <w:spacing w:after="0"/>
      </w:pPr>
      <w:r>
        <w:t xml:space="preserve">Promoting parental involvement in Children’s Centres </w:t>
      </w:r>
    </w:p>
    <w:p w:rsidR="00FD3AD2" w:rsidRDefault="00FD3AD2" w:rsidP="00FD3AD2">
      <w:pPr>
        <w:spacing w:after="0"/>
        <w:ind w:left="0" w:firstLine="0"/>
      </w:pPr>
    </w:p>
    <w:p w:rsidR="00E47988" w:rsidRDefault="006D5EB4" w:rsidP="00FD3AD2">
      <w:pPr>
        <w:pStyle w:val="ListParagraph"/>
        <w:numPr>
          <w:ilvl w:val="0"/>
          <w:numId w:val="5"/>
        </w:numPr>
        <w:spacing w:after="0"/>
      </w:pPr>
      <w:r>
        <w:t xml:space="preserve">Promoting health, wellbeing and safety in Children’s Centres </w:t>
      </w:r>
    </w:p>
    <w:p w:rsidR="00FD3AD2" w:rsidRDefault="00FD3AD2" w:rsidP="00FD3AD2">
      <w:pPr>
        <w:pStyle w:val="ListParagraph"/>
      </w:pPr>
    </w:p>
    <w:p w:rsidR="00E47988" w:rsidRDefault="006D5EB4" w:rsidP="00FD3AD2">
      <w:pPr>
        <w:pStyle w:val="ListParagraph"/>
        <w:numPr>
          <w:ilvl w:val="0"/>
          <w:numId w:val="5"/>
        </w:numPr>
        <w:spacing w:after="0" w:line="360" w:lineRule="auto"/>
      </w:pPr>
      <w:r>
        <w:t xml:space="preserve">Providing services to support Children’s Centre leaders, families and carers who access services </w:t>
      </w:r>
    </w:p>
    <w:p w:rsidR="00FD3AD2" w:rsidRDefault="00FD3AD2" w:rsidP="00FD3AD2">
      <w:pPr>
        <w:pStyle w:val="ListParagraph"/>
      </w:pPr>
    </w:p>
    <w:p w:rsidR="00E47988" w:rsidRDefault="006D5EB4" w:rsidP="00FD3AD2">
      <w:pPr>
        <w:pStyle w:val="ListParagraph"/>
        <w:numPr>
          <w:ilvl w:val="0"/>
          <w:numId w:val="5"/>
        </w:numPr>
        <w:spacing w:after="0" w:line="362" w:lineRule="auto"/>
      </w:pPr>
      <w:r>
        <w:t xml:space="preserve">Supporting and education those in poverty </w:t>
      </w:r>
      <w:r>
        <w:t xml:space="preserve">or suffering economic or social disadvantage  </w:t>
      </w:r>
    </w:p>
    <w:p w:rsidR="00E47988" w:rsidRDefault="006D5EB4">
      <w:pPr>
        <w:spacing w:after="123"/>
        <w:ind w:left="0" w:firstLine="0"/>
      </w:pPr>
      <w:r>
        <w:t xml:space="preserve"> </w:t>
      </w:r>
    </w:p>
    <w:p w:rsidR="00E47988" w:rsidRDefault="006D5EB4">
      <w:pPr>
        <w:spacing w:line="360" w:lineRule="auto"/>
        <w:ind w:left="-5"/>
      </w:pPr>
      <w:r>
        <w:t xml:space="preserve">Our trustees have regard for the guidance issued by the Charity Commission on public benefit. </w:t>
      </w:r>
    </w:p>
    <w:p w:rsidR="00E47988" w:rsidRDefault="006D5EB4">
      <w:pPr>
        <w:spacing w:after="123"/>
        <w:ind w:left="0" w:firstLine="0"/>
      </w:pPr>
      <w:r>
        <w:t xml:space="preserve"> </w:t>
      </w:r>
    </w:p>
    <w:p w:rsidR="00E47988" w:rsidRDefault="006D5EB4" w:rsidP="00FD3AD2">
      <w:pPr>
        <w:pStyle w:val="Heading1"/>
        <w:ind w:left="-5"/>
      </w:pPr>
      <w:r>
        <w:t xml:space="preserve">Achievements and Performance </w:t>
      </w:r>
      <w:r>
        <w:t xml:space="preserve"> </w:t>
      </w:r>
    </w:p>
    <w:p w:rsidR="00E47988" w:rsidRDefault="006D5EB4">
      <w:pPr>
        <w:spacing w:after="134"/>
        <w:ind w:left="0" w:firstLine="0"/>
      </w:pPr>
      <w:r>
        <w:t xml:space="preserve"> </w:t>
      </w:r>
    </w:p>
    <w:p w:rsidR="00E47988" w:rsidRDefault="006D5EB4">
      <w:pPr>
        <w:spacing w:after="38" w:line="368" w:lineRule="auto"/>
        <w:ind w:left="-5"/>
      </w:pPr>
      <w:r>
        <w:t>During the time up to 31</w:t>
      </w:r>
      <w:r>
        <w:rPr>
          <w:vertAlign w:val="superscript"/>
        </w:rPr>
        <w:t>st</w:t>
      </w:r>
      <w:r>
        <w:t xml:space="preserve"> March 2017 we have produced two on line journals</w:t>
      </w:r>
      <w:r w:rsidR="00FD3AD2">
        <w:t xml:space="preserve">, with </w:t>
      </w:r>
      <w:r>
        <w:t xml:space="preserve">10 professionals </w:t>
      </w:r>
      <w:r>
        <w:t xml:space="preserve">voluntarily </w:t>
      </w:r>
      <w:r>
        <w:t>contribut</w:t>
      </w:r>
      <w:r w:rsidR="00FD3AD2">
        <w:t>ing</w:t>
      </w:r>
      <w:r>
        <w:t xml:space="preserve"> written articles to these journals including:  </w:t>
      </w:r>
    </w:p>
    <w:p w:rsidR="00E47988" w:rsidRDefault="006D5EB4">
      <w:pPr>
        <w:numPr>
          <w:ilvl w:val="0"/>
          <w:numId w:val="2"/>
        </w:numPr>
        <w:spacing w:after="146"/>
        <w:ind w:hanging="360"/>
      </w:pPr>
      <w:r>
        <w:t xml:space="preserve">Sarah Cousins from Warwick University,  </w:t>
      </w:r>
    </w:p>
    <w:p w:rsidR="00E47988" w:rsidRDefault="006D5EB4">
      <w:pPr>
        <w:numPr>
          <w:ilvl w:val="0"/>
          <w:numId w:val="2"/>
        </w:numPr>
        <w:spacing w:after="144"/>
        <w:ind w:hanging="360"/>
      </w:pPr>
      <w:r>
        <w:t xml:space="preserve">Professor Tony </w:t>
      </w:r>
      <w:proofErr w:type="spellStart"/>
      <w:r>
        <w:t>Bertrum</w:t>
      </w:r>
      <w:proofErr w:type="spellEnd"/>
      <w:r>
        <w:t xml:space="preserve"> from the Centre for Research in Early Childhood </w:t>
      </w:r>
    </w:p>
    <w:p w:rsidR="00E47988" w:rsidRDefault="006D5EB4">
      <w:pPr>
        <w:numPr>
          <w:ilvl w:val="0"/>
          <w:numId w:val="2"/>
        </w:numPr>
        <w:spacing w:after="146"/>
        <w:ind w:hanging="360"/>
      </w:pPr>
      <w:r>
        <w:t xml:space="preserve">Dr Caroline Jones from Warwick University </w:t>
      </w:r>
    </w:p>
    <w:p w:rsidR="00E47988" w:rsidRDefault="006D5EB4">
      <w:pPr>
        <w:numPr>
          <w:ilvl w:val="0"/>
          <w:numId w:val="2"/>
        </w:numPr>
        <w:spacing w:after="95"/>
        <w:ind w:hanging="360"/>
      </w:pPr>
      <w:r>
        <w:t>Pauline Hoare from Tower Hamlets local a</w:t>
      </w:r>
      <w:r>
        <w:t xml:space="preserve">uthority </w:t>
      </w:r>
    </w:p>
    <w:p w:rsidR="00E47988" w:rsidRDefault="006D5EB4">
      <w:pPr>
        <w:spacing w:after="132"/>
        <w:ind w:left="0" w:firstLine="0"/>
      </w:pPr>
      <w:r>
        <w:t xml:space="preserve"> </w:t>
      </w:r>
    </w:p>
    <w:p w:rsidR="00E47988" w:rsidRDefault="006D5EB4">
      <w:pPr>
        <w:spacing w:after="183"/>
        <w:ind w:left="-5"/>
      </w:pPr>
      <w:r>
        <w:t>Articles during the period ending 31</w:t>
      </w:r>
      <w:r>
        <w:rPr>
          <w:vertAlign w:val="superscript"/>
        </w:rPr>
        <w:t>st</w:t>
      </w:r>
      <w:r>
        <w:t xml:space="preserve"> March 2017 have included:  </w:t>
      </w:r>
    </w:p>
    <w:p w:rsidR="00E47988" w:rsidRDefault="006D5EB4">
      <w:pPr>
        <w:numPr>
          <w:ilvl w:val="0"/>
          <w:numId w:val="2"/>
        </w:numPr>
        <w:spacing w:after="147"/>
        <w:ind w:hanging="360"/>
      </w:pPr>
      <w:r>
        <w:t xml:space="preserve">Is Love Important in the Early </w:t>
      </w:r>
      <w:proofErr w:type="gramStart"/>
      <w:r>
        <w:t>Years</w:t>
      </w:r>
      <w:r w:rsidR="00FD3AD2">
        <w:t>?</w:t>
      </w:r>
      <w:r>
        <w:t>,</w:t>
      </w:r>
      <w:proofErr w:type="gramEnd"/>
      <w:r>
        <w:t xml:space="preserve">  </w:t>
      </w:r>
    </w:p>
    <w:p w:rsidR="00E47988" w:rsidRDefault="006D5EB4">
      <w:pPr>
        <w:numPr>
          <w:ilvl w:val="0"/>
          <w:numId w:val="2"/>
        </w:numPr>
        <w:spacing w:after="144"/>
        <w:ind w:hanging="360"/>
      </w:pPr>
      <w:r>
        <w:t xml:space="preserve">High Achieving White </w:t>
      </w:r>
      <w:proofErr w:type="gramStart"/>
      <w:r>
        <w:t>Working Class</w:t>
      </w:r>
      <w:proofErr w:type="gramEnd"/>
      <w:r>
        <w:t xml:space="preserve"> Boys,  </w:t>
      </w:r>
    </w:p>
    <w:p w:rsidR="00E47988" w:rsidRDefault="006D5EB4">
      <w:pPr>
        <w:numPr>
          <w:ilvl w:val="0"/>
          <w:numId w:val="2"/>
        </w:numPr>
        <w:spacing w:after="95"/>
        <w:ind w:hanging="360"/>
      </w:pPr>
      <w:r>
        <w:t xml:space="preserve">Reflective Practices for Early Years and In Partnership for Families.  </w:t>
      </w:r>
    </w:p>
    <w:p w:rsidR="00E47988" w:rsidRDefault="006D5EB4" w:rsidP="00FD3AD2">
      <w:pPr>
        <w:spacing w:after="0" w:line="360" w:lineRule="auto"/>
        <w:ind w:left="0" w:firstLine="0"/>
      </w:pPr>
      <w:r>
        <w:t xml:space="preserve"> </w:t>
      </w:r>
    </w:p>
    <w:p w:rsidR="00E47988" w:rsidRDefault="00FD3AD2" w:rsidP="00FD3AD2">
      <w:pPr>
        <w:spacing w:after="0" w:line="360" w:lineRule="auto"/>
        <w:ind w:left="-5"/>
      </w:pPr>
      <w:r>
        <w:t xml:space="preserve">One example of a key article was produced in </w:t>
      </w:r>
      <w:r w:rsidR="006D5EB4">
        <w:t>February 2017</w:t>
      </w:r>
      <w:r>
        <w:t>, when our</w:t>
      </w:r>
      <w:r w:rsidR="006D5EB4">
        <w:t xml:space="preserve"> journal included an article on Think Family 2020 – Waltham </w:t>
      </w:r>
      <w:r w:rsidR="006D5EB4">
        <w:t>Forest discusse</w:t>
      </w:r>
      <w:r>
        <w:t>d</w:t>
      </w:r>
      <w:r w:rsidR="006D5EB4">
        <w:t xml:space="preserve"> how they have embarked on a major transformation with children’s centres to offer more services for families and have changed the name to Children an</w:t>
      </w:r>
      <w:r w:rsidR="006D5EB4">
        <w:t xml:space="preserve">d Family Centres.  The new look Children and Family Centres are part of the ‘Think Family 2020’ vision which is about helping residents to help themselves and each other by building resilience, independence and strengthening relationships with families in </w:t>
      </w:r>
      <w:r w:rsidR="006D5EB4">
        <w:t xml:space="preserve">the wider community.   </w:t>
      </w:r>
    </w:p>
    <w:p w:rsidR="00E47988" w:rsidRDefault="006D5EB4">
      <w:pPr>
        <w:spacing w:after="123"/>
        <w:ind w:left="0" w:firstLine="0"/>
      </w:pPr>
      <w:r>
        <w:t xml:space="preserve"> </w:t>
      </w:r>
    </w:p>
    <w:p w:rsidR="00E47988" w:rsidRDefault="006D5EB4">
      <w:pPr>
        <w:spacing w:line="360" w:lineRule="auto"/>
        <w:ind w:left="-5"/>
      </w:pPr>
      <w:r>
        <w:t xml:space="preserve">All the articles are topical and supportive for the ongoing continuous professional development of children’s centre workers, giving them access to range of early years </w:t>
      </w:r>
      <w:r>
        <w:lastRenderedPageBreak/>
        <w:t>professionals, information, knowledge and practical ideas at their fingertips through o</w:t>
      </w:r>
      <w:r>
        <w:t xml:space="preserve">ur on line journal, thus leading to a better quality future for children and families by promoting education, parental involvement, health, wellbeing, safety, providing support to children’s centre leaders and the families and carers who access them. </w:t>
      </w:r>
    </w:p>
    <w:p w:rsidR="00E47988" w:rsidRDefault="006D5EB4">
      <w:pPr>
        <w:spacing w:after="123"/>
        <w:ind w:left="0" w:firstLine="0"/>
      </w:pPr>
      <w:r>
        <w:t xml:space="preserve"> </w:t>
      </w:r>
    </w:p>
    <w:p w:rsidR="00E47988" w:rsidRDefault="006D5EB4">
      <w:pPr>
        <w:spacing w:line="360" w:lineRule="auto"/>
        <w:ind w:left="-5"/>
      </w:pPr>
      <w:r>
        <w:t>In</w:t>
      </w:r>
      <w:r>
        <w:t xml:space="preserve"> March 2017 our </w:t>
      </w:r>
      <w:r w:rsidR="00FD3AD2">
        <w:t xml:space="preserve">journal had </w:t>
      </w:r>
      <w:r>
        <w:t>2032</w:t>
      </w:r>
      <w:r w:rsidR="00FD3AD2">
        <w:t xml:space="preserve"> subscribers</w:t>
      </w:r>
      <w:r>
        <w:t xml:space="preserve"> and we are anticipating this will increase by 50% or more by March 2018. </w:t>
      </w:r>
    </w:p>
    <w:p w:rsidR="00E47988" w:rsidRDefault="006D5EB4">
      <w:pPr>
        <w:spacing w:after="123"/>
        <w:ind w:left="0" w:firstLine="0"/>
      </w:pPr>
      <w:r>
        <w:t xml:space="preserve"> </w:t>
      </w:r>
    </w:p>
    <w:p w:rsidR="00E47988" w:rsidRDefault="006D5EB4">
      <w:pPr>
        <w:spacing w:line="360" w:lineRule="auto"/>
        <w:ind w:left="-5"/>
      </w:pPr>
      <w:r>
        <w:t>In September 2016 we started the application for a bank account and was approved for a Co-operative Community account in Janua</w:t>
      </w:r>
      <w:r>
        <w:t xml:space="preserve">ry 2017. </w:t>
      </w:r>
    </w:p>
    <w:p w:rsidR="00E47988" w:rsidRDefault="006D5EB4">
      <w:pPr>
        <w:spacing w:after="123"/>
        <w:ind w:left="0" w:firstLine="0"/>
      </w:pPr>
      <w:r>
        <w:t xml:space="preserve"> </w:t>
      </w:r>
    </w:p>
    <w:p w:rsidR="00E47988" w:rsidRDefault="006D5EB4">
      <w:pPr>
        <w:spacing w:after="123"/>
        <w:ind w:left="-5"/>
        <w:rPr>
          <w:b/>
        </w:rPr>
      </w:pPr>
      <w:proofErr w:type="gramStart"/>
      <w:r w:rsidRPr="00FD3AD2">
        <w:rPr>
          <w:b/>
        </w:rPr>
        <w:t>Future plans</w:t>
      </w:r>
      <w:proofErr w:type="gramEnd"/>
    </w:p>
    <w:p w:rsidR="00FD3AD2" w:rsidRPr="00FD3AD2" w:rsidRDefault="00FD3AD2">
      <w:pPr>
        <w:spacing w:after="123"/>
        <w:ind w:left="-5"/>
        <w:rPr>
          <w:b/>
        </w:rPr>
      </w:pPr>
    </w:p>
    <w:p w:rsidR="00E47988" w:rsidRDefault="006D5EB4">
      <w:pPr>
        <w:spacing w:after="172"/>
        <w:ind w:left="-5"/>
      </w:pPr>
      <w:r>
        <w:t xml:space="preserve">During </w:t>
      </w:r>
      <w:r w:rsidR="00FD3AD2">
        <w:t xml:space="preserve">2017 - 8, </w:t>
      </w:r>
      <w:r>
        <w:t xml:space="preserve">we will be: </w:t>
      </w:r>
    </w:p>
    <w:p w:rsidR="00E47988" w:rsidRDefault="006D5EB4">
      <w:pPr>
        <w:numPr>
          <w:ilvl w:val="0"/>
          <w:numId w:val="3"/>
        </w:numPr>
        <w:spacing w:after="146"/>
        <w:ind w:hanging="360"/>
      </w:pPr>
      <w:r>
        <w:t>Undertaking the development of policies and procedures for C</w:t>
      </w:r>
      <w:r w:rsidR="00FD3AD2">
        <w:t xml:space="preserve">hildren’s </w:t>
      </w:r>
      <w:r>
        <w:t>C</w:t>
      </w:r>
      <w:r w:rsidR="00FD3AD2">
        <w:t xml:space="preserve">entre </w:t>
      </w:r>
      <w:r>
        <w:t>L</w:t>
      </w:r>
      <w:r w:rsidR="00FD3AD2">
        <w:t>eader</w:t>
      </w:r>
      <w:r>
        <w:t xml:space="preserve">.  </w:t>
      </w:r>
    </w:p>
    <w:p w:rsidR="00E47988" w:rsidRDefault="006D5EB4">
      <w:pPr>
        <w:numPr>
          <w:ilvl w:val="0"/>
          <w:numId w:val="3"/>
        </w:numPr>
        <w:spacing w:after="49" w:line="360" w:lineRule="auto"/>
        <w:ind w:hanging="360"/>
      </w:pPr>
      <w:r>
        <w:t xml:space="preserve">Apply for funding to support the development of the on-line journal and developing the website  </w:t>
      </w:r>
    </w:p>
    <w:p w:rsidR="00E47988" w:rsidRDefault="006D5EB4">
      <w:pPr>
        <w:numPr>
          <w:ilvl w:val="0"/>
          <w:numId w:val="3"/>
        </w:numPr>
        <w:spacing w:after="97"/>
        <w:ind w:hanging="360"/>
      </w:pPr>
      <w:r>
        <w:t>We will continue to source volun</w:t>
      </w:r>
      <w:r>
        <w:t xml:space="preserve">teers to write suitable articles for </w:t>
      </w:r>
      <w:r w:rsidR="00FD3AD2">
        <w:t>our journal</w:t>
      </w:r>
    </w:p>
    <w:p w:rsidR="00E47988" w:rsidRDefault="006D5EB4">
      <w:pPr>
        <w:spacing w:after="123"/>
        <w:ind w:left="0" w:firstLine="0"/>
      </w:pPr>
      <w:r>
        <w:t xml:space="preserve"> </w:t>
      </w:r>
    </w:p>
    <w:p w:rsidR="006D5EB4" w:rsidRDefault="006D5EB4">
      <w:pPr>
        <w:spacing w:after="123"/>
        <w:ind w:left="0" w:firstLine="0"/>
      </w:pPr>
      <w:bookmarkStart w:id="0" w:name="_GoBack"/>
      <w:bookmarkEnd w:id="0"/>
    </w:p>
    <w:p w:rsidR="00E47988" w:rsidRDefault="006D5EB4">
      <w:pPr>
        <w:pStyle w:val="Heading1"/>
        <w:ind w:left="-5"/>
      </w:pPr>
      <w:r>
        <w:t xml:space="preserve">Financial review </w:t>
      </w:r>
    </w:p>
    <w:p w:rsidR="00E47988" w:rsidRDefault="006D5EB4" w:rsidP="00775FAB">
      <w:pPr>
        <w:spacing w:after="123"/>
        <w:ind w:left="0" w:firstLine="0"/>
      </w:pPr>
      <w:r>
        <w:t xml:space="preserve"> </w:t>
      </w:r>
    </w:p>
    <w:p w:rsidR="00E47988" w:rsidRDefault="006D5EB4">
      <w:pPr>
        <w:spacing w:after="139"/>
        <w:ind w:left="-5"/>
      </w:pPr>
      <w:r>
        <w:t xml:space="preserve">The trustees have set a reserves policy which requires: </w:t>
      </w:r>
    </w:p>
    <w:p w:rsidR="00E47988" w:rsidRDefault="006D5EB4">
      <w:pPr>
        <w:numPr>
          <w:ilvl w:val="0"/>
          <w:numId w:val="4"/>
        </w:numPr>
        <w:spacing w:line="360" w:lineRule="auto"/>
        <w:ind w:hanging="720"/>
      </w:pPr>
      <w:r>
        <w:t xml:space="preserve">Reserves be maintained at a level </w:t>
      </w:r>
      <w:r>
        <w:t>which ensures that C</w:t>
      </w:r>
      <w:r w:rsidR="00775FAB">
        <w:t xml:space="preserve">hildren’s </w:t>
      </w:r>
      <w:r>
        <w:t>C</w:t>
      </w:r>
      <w:r w:rsidR="00775FAB">
        <w:t xml:space="preserve">entre </w:t>
      </w:r>
      <w:r>
        <w:t>L</w:t>
      </w:r>
      <w:r w:rsidR="00775FAB">
        <w:t>eader</w:t>
      </w:r>
      <w:r>
        <w:t xml:space="preserve">’s core activity could continue during a period of unforeseen difficulty.  </w:t>
      </w:r>
    </w:p>
    <w:p w:rsidR="00E47988" w:rsidRDefault="006D5EB4">
      <w:pPr>
        <w:numPr>
          <w:ilvl w:val="0"/>
          <w:numId w:val="4"/>
        </w:numPr>
        <w:spacing w:after="123"/>
        <w:ind w:hanging="720"/>
      </w:pPr>
      <w:r>
        <w:t xml:space="preserve">A proportion of reserves be maintained in a readily realisable form.  </w:t>
      </w:r>
    </w:p>
    <w:p w:rsidR="00E47988" w:rsidRDefault="006D5EB4">
      <w:pPr>
        <w:spacing w:after="123"/>
        <w:ind w:left="0" w:firstLine="0"/>
      </w:pPr>
      <w:r>
        <w:t xml:space="preserve"> </w:t>
      </w:r>
    </w:p>
    <w:p w:rsidR="00E47988" w:rsidRDefault="006D5EB4">
      <w:pPr>
        <w:spacing w:line="360" w:lineRule="auto"/>
        <w:ind w:left="-5"/>
      </w:pPr>
      <w:r>
        <w:t xml:space="preserve">The calculation of the required level of reserves is an integral part of the organisation's planning, budget and forecast cycle. </w:t>
      </w:r>
    </w:p>
    <w:p w:rsidR="00E47988" w:rsidRDefault="006D5EB4">
      <w:pPr>
        <w:spacing w:after="125"/>
        <w:ind w:left="0" w:firstLine="0"/>
      </w:pPr>
      <w:r>
        <w:t xml:space="preserve"> </w:t>
      </w:r>
    </w:p>
    <w:p w:rsidR="00E47988" w:rsidRDefault="006D5EB4">
      <w:pPr>
        <w:spacing w:after="139"/>
        <w:ind w:left="-5"/>
      </w:pPr>
      <w:r>
        <w:lastRenderedPageBreak/>
        <w:t xml:space="preserve">It </w:t>
      </w:r>
      <w:proofErr w:type="gramStart"/>
      <w:r>
        <w:t>takes into account</w:t>
      </w:r>
      <w:proofErr w:type="gramEnd"/>
      <w:r>
        <w:t xml:space="preserve">: </w:t>
      </w:r>
    </w:p>
    <w:p w:rsidR="00E47988" w:rsidRDefault="006D5EB4">
      <w:pPr>
        <w:numPr>
          <w:ilvl w:val="0"/>
          <w:numId w:val="4"/>
        </w:numPr>
        <w:spacing w:line="360" w:lineRule="auto"/>
        <w:ind w:hanging="720"/>
      </w:pPr>
      <w:r>
        <w:t xml:space="preserve">Risks associated with each stream of income and expenditure being different from that budgeted  </w:t>
      </w:r>
    </w:p>
    <w:p w:rsidR="00E47988" w:rsidRDefault="006D5EB4">
      <w:pPr>
        <w:numPr>
          <w:ilvl w:val="0"/>
          <w:numId w:val="4"/>
        </w:numPr>
        <w:spacing w:after="139"/>
        <w:ind w:hanging="720"/>
      </w:pPr>
      <w:r>
        <w:t>Pla</w:t>
      </w:r>
      <w:r>
        <w:t xml:space="preserve">nned activity level  </w:t>
      </w:r>
    </w:p>
    <w:p w:rsidR="00E47988" w:rsidRDefault="006D5EB4">
      <w:pPr>
        <w:numPr>
          <w:ilvl w:val="0"/>
          <w:numId w:val="4"/>
        </w:numPr>
        <w:spacing w:after="123"/>
        <w:ind w:hanging="720"/>
      </w:pPr>
      <w:r>
        <w:t xml:space="preserve">Organisation's commitments </w:t>
      </w:r>
    </w:p>
    <w:p w:rsidR="00E47988" w:rsidRDefault="006D5EB4">
      <w:pPr>
        <w:spacing w:after="123"/>
        <w:ind w:left="0" w:firstLine="0"/>
      </w:pPr>
      <w:r>
        <w:t xml:space="preserve"> </w:t>
      </w:r>
    </w:p>
    <w:p w:rsidR="00E47988" w:rsidRDefault="00E47988">
      <w:pPr>
        <w:spacing w:after="123"/>
        <w:ind w:left="0" w:firstLine="0"/>
      </w:pPr>
    </w:p>
    <w:p w:rsidR="00E47988" w:rsidRDefault="006D5EB4">
      <w:pPr>
        <w:spacing w:after="125"/>
        <w:ind w:left="0" w:firstLine="0"/>
      </w:pPr>
      <w:r>
        <w:t xml:space="preserve"> </w:t>
      </w:r>
    </w:p>
    <w:p w:rsidR="00E47988" w:rsidRDefault="006D5EB4">
      <w:pPr>
        <w:spacing w:after="0"/>
        <w:ind w:left="0" w:firstLine="0"/>
      </w:pPr>
      <w:r>
        <w:t xml:space="preserve"> </w:t>
      </w:r>
    </w:p>
    <w:sectPr w:rsidR="00E47988">
      <w:pgSz w:w="11906" w:h="16838"/>
      <w:pgMar w:top="1488" w:right="1459" w:bottom="144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F58F2"/>
    <w:multiLevelType w:val="hybridMultilevel"/>
    <w:tmpl w:val="E7040FD8"/>
    <w:lvl w:ilvl="0" w:tplc="0EF8A69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AE3C7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BE2A7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382817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186930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48E76A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3A8326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8EE065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05EDA7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A0465A"/>
    <w:multiLevelType w:val="hybridMultilevel"/>
    <w:tmpl w:val="647440FA"/>
    <w:lvl w:ilvl="0" w:tplc="33BAF2F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C443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6A58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9C96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B4EA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4204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62D0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BC33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A48A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611E27"/>
    <w:multiLevelType w:val="hybridMultilevel"/>
    <w:tmpl w:val="C9DCAB16"/>
    <w:lvl w:ilvl="0" w:tplc="0ACEF18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2F8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B880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04E9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B2407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BA52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6626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6408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C62E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6842187"/>
    <w:multiLevelType w:val="hybridMultilevel"/>
    <w:tmpl w:val="D21893F4"/>
    <w:lvl w:ilvl="0" w:tplc="37DEAD66">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CF7043"/>
    <w:multiLevelType w:val="hybridMultilevel"/>
    <w:tmpl w:val="F288FB0E"/>
    <w:lvl w:ilvl="0" w:tplc="0B2E38F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5EA1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80CD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586B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0FD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D8D4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E67E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BC41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8A50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988"/>
    <w:rsid w:val="006D5EB4"/>
    <w:rsid w:val="00775FAB"/>
    <w:rsid w:val="00C276AC"/>
    <w:rsid w:val="00E47988"/>
    <w:rsid w:val="00FD3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A0DBF"/>
  <w15:docId w15:val="{288E9A11-C746-44B9-A3B0-0C36D082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24"/>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ListParagraph">
    <w:name w:val="List Paragraph"/>
    <w:basedOn w:val="Normal"/>
    <w:uiPriority w:val="34"/>
    <w:qFormat/>
    <w:rsid w:val="00FD3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Moseley</dc:creator>
  <cp:keywords/>
  <cp:lastModifiedBy>kate freeman</cp:lastModifiedBy>
  <cp:revision>3</cp:revision>
  <dcterms:created xsi:type="dcterms:W3CDTF">2018-10-10T09:26:00Z</dcterms:created>
  <dcterms:modified xsi:type="dcterms:W3CDTF">2018-10-10T09:27:00Z</dcterms:modified>
</cp:coreProperties>
</file>